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C99B42"/>
          <w:sz w:val="24"/>
        </w:rPr>
        <w:t>HOLISTIQ</w:t>
      </w:r>
    </w:p>
    <w:p>
      <w:pPr>
        <w:pStyle w:val="Title"/>
        <w:jc w:val="center"/>
      </w:pPr>
      <w:r>
        <w:t>Family Resilience™</w:t>
        <w:br/>
        <w:t>Recommended Edits</w:t>
      </w:r>
    </w:p>
    <w:p>
      <w:pPr>
        <w:jc w:val="center"/>
      </w:pPr>
      <w:r>
        <w:rPr>
          <w:color w:val="5B6462"/>
          <w:sz w:val="26"/>
        </w:rPr>
        <w:t>Shareable copy + program-design direction</w:t>
      </w:r>
    </w:p>
    <w:p>
      <w:pPr>
        <w:pBdr>
          <w:bottom w:val="single" w:sz="10" w:space="1" w:color="C99B42"/>
        </w:pBdr>
      </w:pPr>
    </w:p>
    <w:p>
      <w:pPr>
        <w:pStyle w:val="PullQuote"/>
        <w:jc w:val="center"/>
      </w:pPr>
      <w:r>
        <w:t>One family. Many symptoms. Shared patterns. One coordinated plan.</w:t>
      </w:r>
    </w:p>
    <w:p>
      <w:pPr>
        <w:jc w:val="center"/>
      </w:pPr>
      <w:r>
        <w:t>Prepared for the next revision of the HolistIQ Family Resilience™ Program Guide</w:t>
      </w:r>
    </w:p>
    <w:p>
      <w:r>
        <w:br w:type="page"/>
      </w:r>
    </w:p>
    <w:p>
      <w:pPr>
        <w:pStyle w:val="Heading1"/>
      </w:pPr>
      <w:r>
        <w:t>The strategic shift</w:t>
      </w:r>
    </w:p>
    <w:p>
      <w:r>
        <w:t>The current guide has a strong concept and premium visual direction. The key edit is to make the value of Dr. Anubha’s thinking tangible before the reader reaches pricing.</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CORE BUYER PSYCHOLOGY: The parent reading this is likely already carrying the family’s mental load. She does not want another long wellness checklist. She wants someone to connect the dots, simplify the priorities, and give the household a realistic place to start.</w:t>
            </w:r>
          </w:p>
        </w:tc>
      </w:tr>
    </w:tbl>
    <w:p>
      <w:pPr>
        <w:pStyle w:val="Heading2"/>
      </w:pPr>
      <w:r>
        <w:t>The program should sell coherence, not more wellness information</w:t>
      </w:r>
    </w:p>
    <w:p>
      <w:r>
        <w:t>The villain is fragmentation: separate symptoms, separate appointments, separate recommendations, and one overwhelmed parent trying to coordinate everything.</w:t>
      </w:r>
    </w:p>
    <w:p>
      <w:pPr>
        <w:pStyle w:val="PullQuote"/>
      </w:pPr>
      <w:r>
        <w:t>See the pattern. Find the priority. Change the household.</w:t>
      </w:r>
    </w:p>
    <w:p>
      <w:r>
        <w:t>Use this three-part architecture throughout the guide:</w:t>
      </w:r>
    </w:p>
    <w:p>
      <w:pPr>
        <w:pStyle w:val="ListBullet"/>
      </w:pPr>
      <w:r>
        <w:t>SEE THE PATTERN — step back from isolated symptoms and look across the household.</w:t>
      </w:r>
    </w:p>
    <w:p>
      <w:pPr>
        <w:pStyle w:val="ListBullet"/>
      </w:pPr>
      <w:r>
        <w:t>FIND THE PRIORITY — identify the few areas worth focusing on first.</w:t>
      </w:r>
    </w:p>
    <w:p>
      <w:pPr>
        <w:pStyle w:val="ListBullet"/>
      </w:pPr>
      <w:r>
        <w:t>CHANGE THE HOUSEHOLD — build coordinated routines that can work in real family life.</w:t>
      </w:r>
    </w:p>
    <w:p>
      <w:pPr>
        <w:pStyle w:val="Heading1"/>
      </w:pPr>
      <w:r>
        <w:t>PAGE 1 | Cover</w:t>
      </w:r>
    </w:p>
    <w:p>
      <w:r>
        <w:t>KEEP: HolistIQ Family Resilience™ and the premium, restrained visual treatment.</w:t>
      </w:r>
    </w:p>
    <w:p>
      <w:pPr>
        <w:pStyle w:val="Heading2"/>
      </w:pPr>
      <w:r>
        <w:t>Recommended cover copy</w:t>
      </w:r>
    </w:p>
    <w:p>
      <w:pPr>
        <w:pStyle w:val="PullQuote"/>
      </w:pPr>
      <w:r>
        <w:t>When one person is struggling, the whole house feels it.</w:t>
        <w:br/>
        <w:t>When a family gets healthier together, the whole house changes.</w:t>
      </w:r>
    </w:p>
    <w:p>
      <w:r>
        <w:t>One family. One coordinated wellness plan.</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Design note: Keep this page spacious. Do not add explanation. Its job is curiosity + positioning.</w:t>
            </w:r>
          </w:p>
        </w:tc>
      </w:tr>
    </w:tbl>
    <w:p>
      <w:pPr>
        <w:pStyle w:val="Heading1"/>
      </w:pPr>
      <w:r>
        <w:t>PAGE 2 | The Idea Behind It</w:t>
      </w:r>
    </w:p>
    <w:p>
      <w:pPr>
        <w:pStyle w:val="Heading2"/>
      </w:pPr>
      <w:r>
        <w:t>Replace body copy with:</w:t>
      </w:r>
    </w:p>
    <w:p>
      <w:pPr>
        <w:pStyle w:val="Heading2"/>
      </w:pPr>
      <w:r>
        <w:t>Your family is one system, not four separate people.</w:t>
      </w:r>
    </w:p>
    <w:p>
      <w:r>
        <w:t>Think about your own home.</w:t>
      </w:r>
    </w:p>
    <w:p>
      <w:r>
        <w:t>When one person isn't sleeping, everyone feels it.</w:t>
      </w:r>
    </w:p>
    <w:p>
      <w:r>
        <w:t>When a child is struggling with focus, anxiety or regulation, routines start changing around them.</w:t>
      </w:r>
    </w:p>
    <w:p>
      <w:r>
        <w:t>When a parent is exhausted, meals get harder, movement disappears, patience gets shorter and everyone quietly adapts.</w:t>
      </w:r>
    </w:p>
    <w:p>
      <w:r>
        <w:t>Yet most wellness advice still looks at one person, one symptom and one recommendation at a time.</w:t>
      </w:r>
    </w:p>
    <w:p>
      <w:r>
        <w:t>That can leave families with multiple appointments, multiple opinions, multiple plans and one exhausted person trying to hold all of it together.</w:t>
      </w:r>
    </w:p>
    <w:p>
      <w:pPr>
        <w:pStyle w:val="PullQuote"/>
      </w:pPr>
      <w:r>
        <w:t>HolistIQ Family Resilience™ starts somewhere different.</w:t>
      </w:r>
    </w:p>
    <w:p>
      <w:r>
        <w:t>We step back and look at the patterns across your household: sleep, nutrition, stress, movement, recovery, environment and routines.</w:t>
      </w:r>
    </w:p>
    <w:p>
      <w:r>
        <w:t>Then we ask:</w:t>
      </w:r>
    </w:p>
    <w:p>
      <w:pPr>
        <w:pStyle w:val="PullQuote"/>
      </w:pPr>
      <w:r>
        <w:t>Where could the smallest meaningful changes create the biggest effect across the family?</w:t>
      </w:r>
    </w:p>
    <w:p>
      <w:r>
        <w:t>That's the program.</w:t>
      </w:r>
    </w:p>
    <w:p>
      <w:r>
        <w:br w:type="page"/>
      </w:r>
    </w:p>
    <w:p>
      <w:pPr>
        <w:pStyle w:val="Heading1"/>
      </w:pPr>
      <w:r>
        <w:t>NEW PAGE 3 | Show the Thinking</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ADD THIS PAGE. It is the most important new conversion page because it demonstrates the HolistIQ way of thinking rather than merely describing it.</w:t>
            </w:r>
          </w:p>
        </w:tc>
      </w:tr>
    </w:tbl>
    <w:p>
      <w:pPr>
        <w:pStyle w:val="Heading2"/>
      </w:pPr>
      <w:r>
        <w:t>Five problems. Or one family pattern?</w:t>
      </w:r>
    </w:p>
    <w:p>
      <w:r>
        <w:t>Imagine this household:</w:t>
      </w:r>
    </w:p>
    <w:tbl>
      <w:tblPr>
        <w:tblW w:type="auto" w:w="0"/>
        <w:jc w:val="center"/>
        <w:tblLook w:firstColumn="1" w:firstRow="1" w:lastColumn="0" w:lastRow="0" w:noHBand="0" w:noVBand="1" w:val="04A0"/>
      </w:tblPr>
      <w:tblGrid>
        <w:gridCol w:w="5040"/>
        <w:gridCol w:w="5040"/>
      </w:tblGrid>
      <w:tr>
        <w:tc>
          <w:tcPr>
            <w:tcW w:type="dxa" w:w="5040"/>
            <w:shd w:fill="E7F0EC"/>
          </w:tcPr>
          <w:p>
            <w:r>
              <w:rPr>
                <w:b/>
                <w:color w:val="176B66"/>
              </w:rPr>
              <w:t>MOM</w:t>
            </w:r>
          </w:p>
        </w:tc>
        <w:tc>
          <w:tcPr>
            <w:tcW w:type="dxa" w:w="5040"/>
          </w:tcPr>
          <w:p>
            <w:r>
              <w:t>Exhausted by 3 PM.</w:t>
            </w:r>
          </w:p>
        </w:tc>
      </w:tr>
      <w:tr>
        <w:tc>
          <w:tcPr>
            <w:tcW w:type="dxa" w:w="5040"/>
            <w:shd w:fill="E7F0EC"/>
          </w:tcPr>
          <w:p>
            <w:r>
              <w:rPr>
                <w:b/>
                <w:color w:val="176B66"/>
              </w:rPr>
              <w:t>DAD</w:t>
            </w:r>
          </w:p>
        </w:tc>
        <w:tc>
          <w:tcPr>
            <w:tcW w:type="dxa" w:w="5040"/>
          </w:tcPr>
          <w:p>
            <w:r>
              <w:t>Sleeping poorly.</w:t>
            </w:r>
          </w:p>
        </w:tc>
      </w:tr>
      <w:tr>
        <w:tc>
          <w:tcPr>
            <w:tcW w:type="dxa" w:w="5040"/>
            <w:shd w:fill="E7F0EC"/>
          </w:tcPr>
          <w:p>
            <w:r>
              <w:rPr>
                <w:b/>
                <w:color w:val="176B66"/>
              </w:rPr>
              <w:t>TEENAGER</w:t>
            </w:r>
          </w:p>
        </w:tc>
        <w:tc>
          <w:tcPr>
            <w:tcW w:type="dxa" w:w="5040"/>
          </w:tcPr>
          <w:p>
            <w:r>
              <w:t>Stressed and irritable.</w:t>
            </w:r>
          </w:p>
        </w:tc>
      </w:tr>
      <w:tr>
        <w:tc>
          <w:tcPr>
            <w:tcW w:type="dxa" w:w="5040"/>
            <w:shd w:fill="E7F0EC"/>
          </w:tcPr>
          <w:p>
            <w:r>
              <w:rPr>
                <w:b/>
                <w:color w:val="176B66"/>
              </w:rPr>
              <w:t>YOUNGER CHILD</w:t>
            </w:r>
          </w:p>
        </w:tc>
        <w:tc>
          <w:tcPr>
            <w:tcW w:type="dxa" w:w="5040"/>
          </w:tcPr>
          <w:p>
            <w:r>
              <w:t>Struggling with focus.</w:t>
            </w:r>
          </w:p>
        </w:tc>
      </w:tr>
      <w:tr>
        <w:tc>
          <w:tcPr>
            <w:tcW w:type="dxa" w:w="5040"/>
            <w:shd w:fill="E7F0EC"/>
          </w:tcPr>
          <w:p>
            <w:r>
              <w:rPr>
                <w:b/>
                <w:color w:val="176B66"/>
              </w:rPr>
              <w:t>FAMILY</w:t>
            </w:r>
          </w:p>
        </w:tc>
        <w:tc>
          <w:tcPr>
            <w:tcW w:type="dxa" w:w="5040"/>
          </w:tcPr>
          <w:p>
            <w:r>
              <w:t>Dinner has become chaotic.</w:t>
            </w:r>
          </w:p>
        </w:tc>
      </w:tr>
    </w:tbl>
    <w:p>
      <w:r>
        <w:t>At first glance, those look like five separate problems. But step back.</w:t>
      </w:r>
    </w:p>
    <w:p>
      <w:pPr>
        <w:pStyle w:val="ListBullet"/>
      </w:pPr>
      <w:r>
        <w:t>Late evenings may affect sleep.</w:t>
      </w:r>
    </w:p>
    <w:p>
      <w:pPr>
        <w:pStyle w:val="ListBullet"/>
      </w:pPr>
      <w:r>
        <w:t>Poor sleep may affect morning routines.</w:t>
      </w:r>
    </w:p>
    <w:p>
      <w:pPr>
        <w:pStyle w:val="ListBullet"/>
      </w:pPr>
      <w:r>
        <w:t>Rushed mornings may affect breakfast.</w:t>
      </w:r>
    </w:p>
    <w:p>
      <w:pPr>
        <w:pStyle w:val="ListBullet"/>
      </w:pPr>
      <w:r>
        <w:t>Energy crashes may affect mood and focus.</w:t>
      </w:r>
    </w:p>
    <w:p>
      <w:pPr>
        <w:pStyle w:val="ListBullet"/>
      </w:pPr>
      <w:r>
        <w:t>Exhausted parents may rely more on convenience foods and screens.</w:t>
      </w:r>
    </w:p>
    <w:p>
      <w:pPr>
        <w:pStyle w:val="ListBullet"/>
      </w:pPr>
      <w:r>
        <w:t>Screens may push bedtime later.</w:t>
      </w:r>
    </w:p>
    <w:p>
      <w:pPr>
        <w:pStyle w:val="ListBullet"/>
      </w:pPr>
      <w:r>
        <w:t>And tomorrow the cycle begins again.</w:t>
      </w:r>
    </w:p>
    <w:p>
      <w:pPr>
        <w:pStyle w:val="PullQuote"/>
      </w:pPr>
      <w:r>
        <w:t>Sometimes the most powerful place to intervene isn't the loudest symptom. It's the pattern underneath it.</w:t>
      </w:r>
    </w:p>
    <w:p>
      <w:r>
        <w:t>That's what HolistIQ is designed to look for.</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Keep the language as 'may' and 'can' rather than implying that these relationships explain a specific family's symptoms.</w:t>
            </w:r>
          </w:p>
        </w:tc>
      </w:tr>
    </w:tbl>
    <w:p>
      <w:pPr>
        <w:pStyle w:val="Heading1"/>
      </w:pPr>
      <w:r>
        <w:t>NEXT PAGE | Is This You?</w:t>
      </w:r>
    </w:p>
    <w:p>
      <w:pPr>
        <w:pStyle w:val="Heading2"/>
      </w:pPr>
      <w:r>
        <w:t>Does your house feel like this?</w:t>
      </w:r>
    </w:p>
    <w:p>
      <w:pPr>
        <w:pStyle w:val="ListBullet"/>
      </w:pPr>
      <w:r>
        <w:t>☐ Everyone seems tired, but for different reasons.</w:t>
      </w:r>
    </w:p>
    <w:p>
      <w:pPr>
        <w:pStyle w:val="ListBullet"/>
      </w:pPr>
      <w:r>
        <w:t>☐ Meals, bedtime or screens have somehow become daily negotiations.</w:t>
      </w:r>
    </w:p>
    <w:p>
      <w:pPr>
        <w:pStyle w:val="ListBullet"/>
      </w:pPr>
      <w:r>
        <w:t>☐ One child's needs seem to shape the rhythm of the entire household.</w:t>
      </w:r>
    </w:p>
    <w:p>
      <w:pPr>
        <w:pStyle w:val="ListBullet"/>
      </w:pPr>
      <w:r>
        <w:t>☐ You've tried improving food, supplements, sleep or routines, but nothing seems to stick for long.</w:t>
      </w:r>
    </w:p>
    <w:p>
      <w:pPr>
        <w:pStyle w:val="ListBullet"/>
      </w:pPr>
      <w:r>
        <w:t>☐ Different people in your family are getting different advice and you're the one trying to connect it all.</w:t>
      </w:r>
    </w:p>
    <w:p>
      <w:pPr>
        <w:pStyle w:val="ListBullet"/>
      </w:pPr>
      <w:r>
        <w:t>☐ You know your family could be healthier, but you honestly don't know what to tackle first.</w:t>
      </w:r>
    </w:p>
    <w:p>
      <w:pPr>
        <w:pStyle w:val="ListBullet"/>
      </w:pPr>
      <w:r>
        <w:t>☐ You're taking care of everyone else's health while quietly putting your own last.</w:t>
      </w:r>
    </w:p>
    <w:p>
      <w:pPr>
        <w:pStyle w:val="PullQuote"/>
      </w:pPr>
      <w:r>
        <w:t>You probably don't need more information.</w:t>
        <w:br/>
        <w:t>You need to know what matters first.</w:t>
      </w:r>
    </w:p>
    <w:p>
      <w:pPr>
        <w:pStyle w:val="Heading1"/>
      </w:pPr>
      <w:r>
        <w:t>METHODOLOGY | Introduce the branded language after the experience</w:t>
      </w:r>
    </w:p>
    <w:p>
      <w:pPr>
        <w:pStyle w:val="Heading2"/>
      </w:pPr>
      <w:r>
        <w:t>How we connect the dots</w:t>
      </w:r>
    </w:p>
    <w:p>
      <w:r>
        <w:t>Instead of starting with isolated symptoms, we look for patterns across the areas that shape everyday health.</w:t>
      </w:r>
    </w:p>
    <w:p>
      <w:r>
        <w:t>We call this approach Human Pattern Intelligence™.</w:t>
      </w:r>
    </w:p>
    <w:p>
      <w:r>
        <w:t>Your HealthPrint™ helps us organize what we're seeing across key dimensions of everyday wellbeing so we can identify priorities, track patterns and guide your family's wellness plan.</w:t>
      </w:r>
    </w:p>
    <w:p>
      <w:pPr>
        <w:pStyle w:val="PullQuote"/>
      </w:pPr>
      <w:r>
        <w:t>The goal isn't more data. It's knowing what to do with it.</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Do not add specific HealthPrint claims beyond what the assessment actually supports.</w:t>
            </w:r>
          </w:p>
        </w:tc>
      </w:tr>
    </w:tbl>
    <w:p>
      <w:r>
        <w:br w:type="page"/>
      </w:r>
    </w:p>
    <w:p>
      <w:pPr>
        <w:pStyle w:val="Heading1"/>
      </w:pPr>
      <w:r>
        <w:t>GETTING STARTED | Turn the assessment list into a journey</w:t>
      </w:r>
    </w:p>
    <w:p>
      <w:pPr>
        <w:pStyle w:val="Heading2"/>
      </w:pPr>
      <w:r>
        <w:t>Here's what actually happens</w:t>
      </w:r>
    </w:p>
    <w:p>
      <w:pPr>
        <w:pStyle w:val="Heading3"/>
      </w:pPr>
      <w:r>
        <w:t>1. WE LISTEN</w:t>
      </w:r>
    </w:p>
    <w:p>
      <w:r>
        <w:t>Your family's health history, concerns, routines and goals.</w:t>
        <w:br/>
        <w:t>What's working? What's difficult? What keeps repeating?</w:t>
      </w:r>
    </w:p>
    <w:p>
      <w:pPr>
        <w:pStyle w:val="Heading3"/>
      </w:pPr>
      <w:r>
        <w:t>2. WE LOOK FOR PATTERNS</w:t>
      </w:r>
    </w:p>
    <w:p>
      <w:r>
        <w:t>HealthPrint™ assessments, nutrition, sleep, stress, movement, lifestyle and the home environment help us see the household more completely.</w:t>
      </w:r>
    </w:p>
    <w:p>
      <w:pPr>
        <w:pStyle w:val="Heading3"/>
      </w:pPr>
      <w:r>
        <w:t>3. WE FIND THE PRIORITIES</w:t>
      </w:r>
    </w:p>
    <w:p>
      <w:r>
        <w:t>Not everything needs fixing at once. We identify the areas that deserve attention first.</w:t>
      </w:r>
    </w:p>
    <w:p>
      <w:pPr>
        <w:pStyle w:val="Heading3"/>
      </w:pPr>
      <w:r>
        <w:t>4. WE BUILD YOUR FAMILY WELLNESS BLUEPRINT</w:t>
      </w:r>
    </w:p>
    <w:p>
      <w:r>
        <w:t>Individual needs + shared family goals become one coordinated plan your household can actually follow.</w:t>
      </w:r>
    </w:p>
    <w:p>
      <w:pPr>
        <w:pStyle w:val="Heading3"/>
      </w:pPr>
      <w:r>
        <w:t>5. WE ADJUST AS YOUR FAMILY CHANGES</w:t>
      </w:r>
    </w:p>
    <w:p>
      <w:r>
        <w:t>Monthly reassessments and progress reviews help us see what's improving, what's getting stuck and what needs to change next.</w:t>
      </w:r>
    </w:p>
    <w:p>
      <w:pPr>
        <w:pStyle w:val="Heading2"/>
      </w:pPr>
      <w:r>
        <w:t>ADD A PROMINENT VALUE BOX</w:t>
      </w:r>
    </w:p>
    <w:p>
      <w:pPr>
        <w:pStyle w:val="PullQuote"/>
      </w:pPr>
      <w:r>
        <w:t>You don't leave with another pile of recommendations.</w:t>
      </w:r>
    </w:p>
    <w:p>
      <w:r>
        <w:t>You leave with your FAMILY WELLNESS BLUEPRINT:</w:t>
      </w:r>
    </w:p>
    <w:p>
      <w:r>
        <w:rPr>
          <w:b/>
          <w:color w:val="176B66"/>
        </w:rPr>
        <w:t xml:space="preserve">WHAT'S HAPPENING NOW — </w:t>
      </w:r>
      <w:r>
        <w:t>The patterns and priorities we're seeing.</w:t>
      </w:r>
    </w:p>
    <w:p>
      <w:r>
        <w:rPr>
          <w:b/>
          <w:color w:val="176B66"/>
        </w:rPr>
        <w:t xml:space="preserve">WHAT MATTERS FIRST — </w:t>
      </w:r>
      <w:r>
        <w:t>The few areas worth focusing on now.</w:t>
      </w:r>
    </w:p>
    <w:p>
      <w:r>
        <w:rPr>
          <w:b/>
          <w:color w:val="176B66"/>
        </w:rPr>
        <w:t xml:space="preserve">WHAT'S INDIVIDUAL — </w:t>
      </w:r>
      <w:r>
        <w:t>What each family member may need differently.</w:t>
      </w:r>
    </w:p>
    <w:p>
      <w:r>
        <w:rPr>
          <w:b/>
          <w:color w:val="176B66"/>
        </w:rPr>
        <w:t xml:space="preserve">WHAT'S SHARED — </w:t>
      </w:r>
      <w:r>
        <w:t>The changes the household can make together.</w:t>
      </w:r>
    </w:p>
    <w:p>
      <w:r>
        <w:rPr>
          <w:b/>
          <w:color w:val="176B66"/>
        </w:rPr>
        <w:t xml:space="preserve">WHAT HAPPENS NEXT — </w:t>
      </w:r>
      <w:r>
        <w:t>A realistic plan for the coming weeks.</w:t>
      </w:r>
    </w:p>
    <w:p>
      <w:pPr>
        <w:pStyle w:val="PullQuote"/>
      </w:pPr>
      <w:r>
        <w:t>Less guessing. Less conflicting advice. More direction.</w:t>
      </w:r>
    </w:p>
    <w:p>
      <w:pPr>
        <w:pStyle w:val="Heading1"/>
      </w:pPr>
      <w:r>
        <w:t>LEVELS OF SUPPORT | Sell depth, not time</w:t>
      </w:r>
    </w:p>
    <w:p>
      <w:pPr>
        <w:pStyle w:val="Heading2"/>
      </w:pPr>
      <w:r>
        <w:t>RESET</w:t>
      </w:r>
    </w:p>
    <w:p>
      <w:r>
        <w:rPr>
          <w:b/>
          <w:color w:val="176B66"/>
        </w:rPr>
        <w:t>3 MONTHS · $1,495</w:t>
      </w:r>
    </w:p>
    <w:p>
      <w:pPr>
        <w:pStyle w:val="PullQuote"/>
      </w:pPr>
      <w:r>
        <w:t>Get clear. Get organized. Get moving.</w:t>
      </w:r>
    </w:p>
    <w:p>
      <w:r>
        <w:t>Best for families who know things need to change but don't know where to begin.</w:t>
      </w:r>
    </w:p>
    <w:p>
      <w:r>
        <w:rPr>
          <w:b/>
        </w:rPr>
        <w:t xml:space="preserve">FOCUS: </w:t>
      </w:r>
      <w:r>
        <w:t>Identify patterns → establish priorities → build core routines → create momentum.</w:t>
      </w:r>
    </w:p>
    <w:p>
      <w:pPr>
        <w:pStyle w:val="Heading2"/>
      </w:pPr>
      <w:r>
        <w:t>RECOVER</w:t>
      </w:r>
    </w:p>
    <w:p>
      <w:r>
        <w:rPr>
          <w:b/>
          <w:color w:val="176B66"/>
        </w:rPr>
        <w:t>6 MONTHS · $2,495</w:t>
      </w:r>
    </w:p>
    <w:p>
      <w:pPr>
        <w:pStyle w:val="PullQuote"/>
      </w:pPr>
      <w:r>
        <w:t>Build the habits until they actually hold.</w:t>
      </w:r>
    </w:p>
    <w:p>
      <w:r>
        <w:t>Best for families where patterns have been developing for longer or where previous changes haven't lasted.</w:t>
      </w:r>
    </w:p>
    <w:p>
      <w:r>
        <w:rPr>
          <w:b/>
        </w:rPr>
        <w:t xml:space="preserve">FOCUS: </w:t>
      </w:r>
      <w:r>
        <w:t>Everything in Reset + deeper implementation + troubleshooting + accountability + progress-guided adjustments.</w:t>
      </w:r>
    </w:p>
    <w:p>
      <w:pPr>
        <w:pStyle w:val="Heading2"/>
      </w:pPr>
      <w:r>
        <w:t>TRANSFORM</w:t>
      </w:r>
    </w:p>
    <w:p>
      <w:r>
        <w:rPr>
          <w:b/>
          <w:color w:val="176B66"/>
        </w:rPr>
        <w:t>12 MONTHS · $3,995</w:t>
      </w:r>
    </w:p>
    <w:p>
      <w:pPr>
        <w:pStyle w:val="PullQuote"/>
      </w:pPr>
      <w:r>
        <w:t>For families who need a longer runway.</w:t>
      </w:r>
    </w:p>
    <w:p>
      <w:r>
        <w:t>Best for more layered situations, long-standing lifestyle patterns or families who want sustained guidance while new routines become their normal.</w:t>
      </w:r>
    </w:p>
    <w:p>
      <w:r>
        <w:rPr>
          <w:b/>
        </w:rPr>
        <w:t xml:space="preserve">FOCUS: </w:t>
      </w:r>
      <w:r>
        <w:t>Long-term partnership + ongoing reassessment + evolving priorities + sustained family implementation.</w:t>
      </w:r>
    </w:p>
    <w:p>
      <w:r>
        <w:t>Not sure which fits? That's exactly what the Discovery Assessment is for. You don't have to pick before you talk to us.</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Do not label a tier 'Most Popular' unless actual enrollment data supports that claim.</w:t>
            </w:r>
          </w:p>
        </w:tc>
      </w:tr>
    </w:tbl>
    <w:p>
      <w:r>
        <w:br w:type="page"/>
      </w:r>
    </w:p>
    <w:p>
      <w:pPr>
        <w:pStyle w:val="Heading1"/>
      </w:pPr>
      <w:r>
        <w:t>MEMBERSHIP | Shorten the philosophy</w:t>
      </w:r>
    </w:p>
    <w:p>
      <w:r>
        <w:t>KEEP the existing 'What's Included' list and the additional household-member pricing.</w:t>
      </w:r>
    </w:p>
    <w:p>
      <w:pPr>
        <w:pStyle w:val="Heading2"/>
      </w:pPr>
      <w:r>
        <w:t>Replace the longer philosophy section with:</w:t>
      </w:r>
    </w:p>
    <w:p>
      <w:pPr>
        <w:pStyle w:val="Heading2"/>
      </w:pPr>
      <w:r>
        <w:t>The goal is independence, not dependence.</w:t>
      </w:r>
    </w:p>
    <w:p>
      <w:r>
        <w:t>We don't want your family to need a wellness program forever.</w:t>
      </w:r>
    </w:p>
    <w:p>
      <w:r>
        <w:t>We want you to understand your family's patterns, build routines that work in real life, and become more confident about what helps your household stay well.</w:t>
      </w:r>
    </w:p>
    <w:p>
      <w:r>
        <w:t>Progress may not look dramatic. It may look like:</w:t>
      </w:r>
    </w:p>
    <w:p>
      <w:pPr>
        <w:pStyle w:val="ListBullet"/>
      </w:pPr>
      <w:r>
        <w:t>Bedtime becoming easier.</w:t>
      </w:r>
    </w:p>
    <w:p>
      <w:pPr>
        <w:pStyle w:val="ListBullet"/>
      </w:pPr>
      <w:r>
        <w:t>Someone having more energy after school.</w:t>
      </w:r>
    </w:p>
    <w:p>
      <w:pPr>
        <w:pStyle w:val="ListBullet"/>
      </w:pPr>
      <w:r>
        <w:t>Dinner becoming less chaotic.</w:t>
      </w:r>
    </w:p>
    <w:p>
      <w:pPr>
        <w:pStyle w:val="ListBullet"/>
      </w:pPr>
      <w:r>
        <w:t>The family moving more without scheduling another 'health activity.'</w:t>
      </w:r>
    </w:p>
    <w:p>
      <w:pPr>
        <w:pStyle w:val="ListBullet"/>
      </w:pPr>
      <w:r>
        <w:t>A parent finally feeling like they're part of the wellness plan too.</w:t>
      </w:r>
    </w:p>
    <w:p>
      <w:r>
        <w:t>Small changes. Repeated often enough that eventually:</w:t>
      </w:r>
    </w:p>
    <w:p>
      <w:pPr>
        <w:pStyle w:val="PullQuote"/>
      </w:pPr>
      <w:r>
        <w:t>'This is what we're trying to do' becomes 'This is just how our family lives.'</w:t>
      </w:r>
    </w:p>
    <w:tbl>
      <w:tblPr>
        <w:tblW w:type="auto" w:w="0"/>
        <w:jc w:val="center"/>
        <w:tblLook w:firstColumn="1" w:firstRow="1" w:lastColumn="0" w:lastRow="0" w:noHBand="0" w:noVBand="1" w:val="04A0"/>
      </w:tblPr>
      <w:tblGrid>
        <w:gridCol w:w="10080"/>
      </w:tblGrid>
      <w:tr>
        <w:tc>
          <w:tcPr>
            <w:tcW w:type="dxa" w:w="10080"/>
            <w:shd w:fill="E7F0EC"/>
            <w:vAlign w:val="center"/>
          </w:tcPr>
          <w:p>
            <w:pPr>
              <w:pStyle w:val="EditNote"/>
            </w:pPr>
            <w:r>
              <w:t>Retain the existing medical/wellness disclaimer in the final guide.</w:t>
            </w:r>
          </w:p>
        </w:tc>
      </w:tr>
    </w:tbl>
    <w:p>
      <w:pPr>
        <w:pStyle w:val="Heading1"/>
      </w:pPr>
      <w:r>
        <w:t>FINAL PAGE | Sell the first step</w:t>
      </w:r>
    </w:p>
    <w:p>
      <w:pPr>
        <w:pStyle w:val="PullQuote"/>
      </w:pPr>
      <w:r>
        <w:t>You don't have to know what your family needs yet.</w:t>
        <w:br/>
        <w:t>That's what the first conversation is for.</w:t>
      </w:r>
    </w:p>
    <w:p>
      <w:pPr>
        <w:pStyle w:val="Heading2"/>
      </w:pPr>
      <w:r>
        <w:t>HolistIQ Family Discovery Assessment</w:t>
      </w:r>
    </w:p>
    <w:p>
      <w:r>
        <w:t>$299</w:t>
      </w:r>
    </w:p>
    <w:p>
      <w:r>
        <w:t>We'll look at your family's concerns, routines, lifestyle and wellness patterns together and identify the areas that may deserve attention first.</w:t>
      </w:r>
    </w:p>
    <w:p>
      <w:r>
        <w:t>You'll leave with greater clarity around:</w:t>
      </w:r>
    </w:p>
    <w:p>
      <w:pPr>
        <w:pStyle w:val="ListBullet"/>
      </w:pPr>
      <w:r>
        <w:t>What patterns are showing up</w:t>
      </w:r>
    </w:p>
    <w:p>
      <w:pPr>
        <w:pStyle w:val="ListBullet"/>
      </w:pPr>
      <w:r>
        <w:t>What may be worth prioritizing</w:t>
      </w:r>
    </w:p>
    <w:p>
      <w:pPr>
        <w:pStyle w:val="ListBullet"/>
      </w:pPr>
      <w:r>
        <w:t>Where your family could start</w:t>
      </w:r>
    </w:p>
    <w:p>
      <w:pPr>
        <w:pStyle w:val="ListBullet"/>
      </w:pPr>
      <w:r>
        <w:t>Whether Family Resilience™ is the right next step</w:t>
      </w:r>
    </w:p>
    <w:p>
      <w:r>
        <w:t>If you choose to enroll in a Family Resilience program within 14 days, $199 of your Discovery Assessment is applied toward your program.</w:t>
      </w:r>
    </w:p>
    <w:p>
      <w:pPr>
        <w:pStyle w:val="PullQuote"/>
      </w:pPr>
      <w:r>
        <w:t>Don't start by changing everything.</w:t>
        <w:br/>
        <w:t>Start by understanding the pattern.</w:t>
      </w:r>
    </w:p>
    <w:p>
      <w:pPr>
        <w:jc w:val="center"/>
      </w:pPr>
      <w:r>
        <w:rPr>
          <w:b/>
          <w:color w:val="176B66"/>
          <w:sz w:val="28"/>
        </w:rPr>
        <w:t>BOOK YOUR FAMILY DISCOVERY ASSESSMENT</w:t>
      </w:r>
    </w:p>
    <w:p>
      <w:pPr>
        <w:pStyle w:val="Heading1"/>
      </w:pPr>
      <w:r>
        <w:t>DESIGN + EDITING NOTES FOR THE NEXT VERSION</w:t>
      </w:r>
    </w:p>
    <w:p>
      <w:pPr>
        <w:pStyle w:val="ListBullet"/>
      </w:pPr>
      <w:r>
        <w:t>Keep the existing teal / cream / gold visual language. It already feels calm, premium and credible.</w:t>
      </w:r>
    </w:p>
    <w:p>
      <w:pPr>
        <w:pStyle w:val="ListBullet"/>
      </w:pPr>
      <w:r>
        <w:t>Reduce explanatory copy by roughly 20%. Use more white space, short blocks and visual hierarchy.</w:t>
      </w:r>
    </w:p>
    <w:p>
      <w:pPr>
        <w:pStyle w:val="ListBullet"/>
      </w:pPr>
      <w:r>
        <w:t>Add the 'Five problems. Or one family pattern?' page before explaining proprietary terminology.</w:t>
      </w:r>
    </w:p>
    <w:p>
      <w:pPr>
        <w:pStyle w:val="ListBullet"/>
      </w:pPr>
      <w:r>
        <w:t>Make the Family Wellness Blueprint visually prominent. It is one of the clearest tangible deliverables.</w:t>
      </w:r>
    </w:p>
    <w:p>
      <w:pPr>
        <w:pStyle w:val="ListBullet"/>
      </w:pPr>
      <w:r>
        <w:t>Introduce Human Pattern Intelligence™ and HealthPrint™ only after the reader understands the problem they solve.</w:t>
      </w:r>
    </w:p>
    <w:p>
      <w:pPr>
        <w:pStyle w:val="ListBullet"/>
      </w:pPr>
      <w:r>
        <w:t>Keep claims within holistic wellness, lifestyle guidance and pattern-tracking scope. Avoid implying diagnosis or causation.</w:t>
      </w:r>
    </w:p>
    <w:p>
      <w:pPr>
        <w:pStyle w:val="ListBullet"/>
      </w:pPr>
      <w:r>
        <w:t>Pricing should communicate increasing depth of support, not simply 3 / 6 / 12 months.</w:t>
      </w:r>
    </w:p>
    <w:p>
      <w:pPr>
        <w:pStyle w:val="ListBullet"/>
      </w:pPr>
      <w:r>
        <w:t>The final CTA should ask the reader to buy clarity for $299, not psychologically decide on a $1,495–$3,995 commitment.</w:t>
      </w:r>
    </w:p>
    <w:p>
      <w:pPr>
        <w:pStyle w:val="Heading1"/>
      </w:pPr>
      <w:r>
        <w:t>THE ONE-SENTENCE BRIEF</w:t>
      </w:r>
    </w:p>
    <w:p>
      <w:pPr>
        <w:pStyle w:val="PullQuote"/>
      </w:pPr>
      <w:r>
        <w:t>Make the reader feel: 'Finally, someone is looking at my family as a whole, helping me understand what matters first, and giving us one plan we can actually live with.'</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pPr>
    <w:rPr>
      <w:rFonts w:ascii="Aptos" w:hAnsi="Aptos"/>
      <w:color w:val="183331"/>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160" w:after="100"/>
      <w:outlineLvl w:val="0"/>
    </w:pPr>
    <w:rPr>
      <w:rFonts w:asciiTheme="majorHAnsi" w:eastAsiaTheme="majorEastAsia" w:hAnsiTheme="majorHAnsi" w:cstheme="majorBidi" w:ascii="Aptos Display" w:hAnsi="Aptos Display"/>
      <w:b/>
      <w:bCs/>
      <w:color w:val="176B66"/>
      <w:sz w:val="40"/>
      <w:szCs w:val="28"/>
    </w:rPr>
  </w:style>
  <w:style w:type="paragraph" w:styleId="Heading2">
    <w:name w:val="heading 2"/>
    <w:basedOn w:val="Normal"/>
    <w:next w:val="Normal"/>
    <w:link w:val="Heading2Char"/>
    <w:uiPriority w:val="9"/>
    <w:unhideWhenUsed/>
    <w:qFormat/>
    <w:rsid w:val="00FC693F"/>
    <w:pPr>
      <w:keepNext/>
      <w:keepLines/>
      <w:spacing w:before="160" w:after="100"/>
      <w:outlineLvl w:val="1"/>
    </w:pPr>
    <w:rPr>
      <w:rFonts w:asciiTheme="majorHAnsi" w:eastAsiaTheme="majorEastAsia" w:hAnsiTheme="majorHAnsi" w:cstheme="majorBidi" w:ascii="Aptos Display" w:hAnsi="Aptos Display"/>
      <w:b/>
      <w:bCs/>
      <w:color w:val="C99B42"/>
      <w:sz w:val="28"/>
      <w:szCs w:val="26"/>
    </w:rPr>
  </w:style>
  <w:style w:type="paragraph" w:styleId="Heading3">
    <w:name w:val="heading 3"/>
    <w:basedOn w:val="Normal"/>
    <w:next w:val="Normal"/>
    <w:link w:val="Heading3Char"/>
    <w:uiPriority w:val="9"/>
    <w:unhideWhenUsed/>
    <w:qFormat/>
    <w:rsid w:val="00FC693F"/>
    <w:pPr>
      <w:keepNext/>
      <w:keepLines/>
      <w:spacing w:before="160" w:after="100"/>
      <w:outlineLvl w:val="2"/>
    </w:pPr>
    <w:rPr>
      <w:rFonts w:asciiTheme="majorHAnsi" w:eastAsiaTheme="majorEastAsia" w:hAnsiTheme="majorHAnsi" w:cstheme="majorBidi" w:ascii="Aptos" w:hAnsi="Aptos"/>
      <w:b/>
      <w:bCs/>
      <w:color w:val="176B66"/>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00" w:line="240" w:lineRule="auto" w:before="160"/>
      <w:contextualSpacing/>
    </w:pPr>
    <w:rPr>
      <w:rFonts w:asciiTheme="majorHAnsi" w:eastAsiaTheme="majorEastAsia" w:hAnsiTheme="majorHAnsi" w:cstheme="majorBidi" w:ascii="Aptos Display" w:hAnsi="Aptos Display"/>
      <w:b/>
      <w:color w:val="176B66"/>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ullQuote">
    <w:name w:val="Pull Quote"/>
    <w:pPr>
      <w:spacing w:before="140" w:after="140"/>
    </w:pPr>
    <w:rPr>
      <w:rFonts w:ascii="Aptos Display" w:hAnsi="Aptos Display"/>
      <w:b/>
      <w:color w:val="176B66"/>
      <w:sz w:val="28"/>
    </w:rPr>
  </w:style>
  <w:style w:type="paragraph" w:customStyle="1" w:styleId="EditNote">
    <w:name w:val="Edit Note"/>
    <w:rPr>
      <w:rFonts w:ascii="Aptos" w:hAnsi="Aptos"/>
      <w:i/>
      <w:color w:val="5B6462"/>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